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1C" w:rsidRPr="00A7041C" w:rsidRDefault="00A7041C" w:rsidP="00A70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137"/>
          <w:kern w:val="36"/>
          <w:sz w:val="44"/>
          <w:szCs w:val="44"/>
          <w:lang w:eastAsia="ru-RU"/>
        </w:rPr>
      </w:pPr>
      <w:r w:rsidRPr="00A7041C">
        <w:rPr>
          <w:rFonts w:ascii="Times New Roman" w:eastAsia="Times New Roman" w:hAnsi="Times New Roman" w:cs="Times New Roman"/>
          <w:b/>
          <w:bCs/>
          <w:color w:val="2A3137"/>
          <w:kern w:val="36"/>
          <w:sz w:val="44"/>
          <w:szCs w:val="44"/>
          <w:bdr w:val="none" w:sz="0" w:space="0" w:color="auto" w:frame="1"/>
          <w:lang w:eastAsia="ru-RU"/>
        </w:rPr>
        <w:t>Младший специалист отдела Казначейство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36"/>
          <w:szCs w:val="36"/>
          <w:lang w:eastAsia="ru-RU"/>
        </w:rPr>
      </w:pPr>
      <w:r w:rsidRPr="00A7041C"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>от 30 </w:t>
      </w:r>
      <w:proofErr w:type="gramStart"/>
      <w:r w:rsidRPr="00A7041C"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>000 ₽ до</w:t>
      </w:r>
      <w:proofErr w:type="gramEnd"/>
      <w:r w:rsidRPr="00A7041C"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вычета налогов</w:t>
      </w:r>
    </w:p>
    <w:p w:rsidR="00015EF5" w:rsidRPr="00A7041C" w:rsidRDefault="00A7041C" w:rsidP="00A7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Нижний Новгород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Требуемый опыт работы: </w:t>
      </w:r>
      <w:r w:rsidRPr="00A7041C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Полная занятость, </w:t>
      </w:r>
      <w:r w:rsidRPr="00A7041C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3192"/>
          <w:sz w:val="24"/>
          <w:szCs w:val="24"/>
          <w:bdr w:val="none" w:sz="0" w:space="0" w:color="auto" w:frame="1"/>
          <w:lang w:eastAsia="ru-RU"/>
        </w:rPr>
      </w:pP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A7041C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lang w:eastAsia="ru-RU"/>
        </w:rPr>
        <w:t>Обязанности: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Согласование заявок на расход денежных средств:</w:t>
      </w:r>
    </w:p>
    <w:p w:rsidR="00A7041C" w:rsidRPr="00A7041C" w:rsidRDefault="00A7041C" w:rsidP="00A704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Осуществление </w:t>
      </w:r>
      <w:proofErr w:type="spellStart"/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предплатежного</w:t>
      </w:r>
      <w:proofErr w:type="spellEnd"/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финансового контроля на соответствие условиям договора и корпоративным нормам при согласовании заявок на платеж;</w:t>
      </w:r>
    </w:p>
    <w:p w:rsidR="00A7041C" w:rsidRPr="00A7041C" w:rsidRDefault="00A7041C" w:rsidP="00A704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полноты пакета документов для проведения платежа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Формирование платежного календаря:</w:t>
      </w:r>
    </w:p>
    <w:p w:rsidR="00A7041C" w:rsidRPr="00A7041C" w:rsidRDefault="00A7041C" w:rsidP="00A704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еженедельно в системе 1С и SAP платежного календаря с горизонтом планирования на 3 недели;</w:t>
      </w:r>
    </w:p>
    <w:p w:rsidR="00A7041C" w:rsidRPr="00A7041C" w:rsidRDefault="00A7041C" w:rsidP="00A704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Занесение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консолидированный файл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Еxсel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Обеспечивает качественное и своевременное исполнение контрольных процедур, нацеленных на достоверность бухгалтерской отчетности в зоне своей ответственности.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7041C" w:rsidRPr="00A7041C" w:rsidRDefault="00A7041C" w:rsidP="00A7041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041C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shd w:val="clear" w:color="auto" w:fill="FFFFFF"/>
          <w:lang w:eastAsia="ru-RU"/>
        </w:rPr>
        <w:t>Требования:</w:t>
      </w:r>
      <w:r w:rsidRPr="00A7041C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  <w:lang w:eastAsia="ru-RU"/>
        </w:rPr>
        <w:t xml:space="preserve"> ​​​​​​​</w:t>
      </w:r>
    </w:p>
    <w:p w:rsidR="00A7041C" w:rsidRPr="00A7041C" w:rsidRDefault="00A7041C" w:rsidP="00A7041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Образование – высшее, неоконченное высшее (студент выпускного курса по направлению экономика, финансы, бухучет), средне специальное по профилю;</w:t>
      </w:r>
    </w:p>
    <w:p w:rsidR="00A7041C" w:rsidRPr="00A7041C" w:rsidRDefault="00A7041C" w:rsidP="00A7041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Уверенное знание MS </w:t>
      </w:r>
      <w:proofErr w:type="spellStart"/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Office</w:t>
      </w:r>
      <w:proofErr w:type="spellEnd"/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7041C" w:rsidRPr="00A7041C" w:rsidRDefault="00A7041C" w:rsidP="00A7041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программного продукта: 1С, SAP является преимуществом;</w:t>
      </w:r>
    </w:p>
    <w:p w:rsidR="00A7041C" w:rsidRDefault="00A7041C" w:rsidP="00A7041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английского языка является преимуществом.</w:t>
      </w:r>
    </w:p>
    <w:p w:rsidR="00A7041C" w:rsidRPr="00A7041C" w:rsidRDefault="00A7041C" w:rsidP="00A7041C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7041C" w:rsidRPr="00A7041C" w:rsidRDefault="00A7041C" w:rsidP="00A7041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041C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Условия:</w:t>
      </w:r>
      <w:r w:rsidRPr="00A7041C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  <w:lang w:eastAsia="ru-RU"/>
        </w:rPr>
        <w:t xml:space="preserve"> ​​​​​​​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по ТК РФ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Оклад + премии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работы 5/2 (сб., вс. - выходные)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Медицинская страховка</w:t>
      </w:r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Компенсация затрат на мобильную связь</w:t>
      </w:r>
      <w:bookmarkStart w:id="0" w:name="_GoBack"/>
      <w:bookmarkEnd w:id="0"/>
    </w:p>
    <w:p w:rsidR="00A7041C" w:rsidRPr="00A7041C" w:rsidRDefault="00A7041C" w:rsidP="00A704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Частичная компенсация абонементов в фитнес-клуб</w:t>
      </w:r>
    </w:p>
    <w:p w:rsidR="00A7041C" w:rsidRPr="00A7041C" w:rsidRDefault="00A7041C" w:rsidP="00A7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41C" w:rsidRPr="00A7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4DE1"/>
    <w:multiLevelType w:val="multilevel"/>
    <w:tmpl w:val="C64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3517"/>
    <w:multiLevelType w:val="multilevel"/>
    <w:tmpl w:val="E1B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855BE"/>
    <w:multiLevelType w:val="hybridMultilevel"/>
    <w:tmpl w:val="379A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66A9"/>
    <w:multiLevelType w:val="multilevel"/>
    <w:tmpl w:val="619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A3A6E"/>
    <w:multiLevelType w:val="multilevel"/>
    <w:tmpl w:val="A06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1C"/>
    <w:rsid w:val="009C3DF3"/>
    <w:rsid w:val="00A7041C"/>
    <w:rsid w:val="00F1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79A5-45C9-4878-8EB9-BCA973D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2">
    <w:name w:val="bloko-header-2"/>
    <w:basedOn w:val="a0"/>
    <w:rsid w:val="00A7041C"/>
  </w:style>
  <w:style w:type="paragraph" w:styleId="a3">
    <w:name w:val="Normal (Web)"/>
    <w:basedOn w:val="a"/>
    <w:uiPriority w:val="99"/>
    <w:semiHidden/>
    <w:unhideWhenUsed/>
    <w:rsid w:val="00A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41C"/>
    <w:rPr>
      <w:b/>
      <w:bCs/>
    </w:rPr>
  </w:style>
  <w:style w:type="paragraph" w:styleId="a5">
    <w:name w:val="List Paragraph"/>
    <w:basedOn w:val="a"/>
    <w:uiPriority w:val="34"/>
    <w:qFormat/>
    <w:rsid w:val="00A7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2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Алёна (SSC)</dc:creator>
  <cp:keywords/>
  <dc:description/>
  <cp:lastModifiedBy>Григорьева Алёна (SSC)</cp:lastModifiedBy>
  <cp:revision>1</cp:revision>
  <dcterms:created xsi:type="dcterms:W3CDTF">2024-03-22T11:36:00Z</dcterms:created>
  <dcterms:modified xsi:type="dcterms:W3CDTF">2024-03-22T11:41:00Z</dcterms:modified>
</cp:coreProperties>
</file>